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小标宋简体" w:hAnsi="Times New Roman" w:eastAsia="方正小标宋简体"/>
          <w:kern w:val="0"/>
          <w:sz w:val="40"/>
          <w:szCs w:val="44"/>
        </w:rPr>
      </w:pPr>
      <w:r>
        <w:rPr>
          <w:rFonts w:hint="eastAsia" w:ascii="楷体_GB2312" w:hAnsi="Times New Roman" w:eastAsia="楷体_GB2312"/>
          <w:kern w:val="0"/>
          <w:sz w:val="32"/>
          <w:szCs w:val="32"/>
        </w:rPr>
        <w:t>附件：</w:t>
      </w:r>
      <w:r>
        <w:rPr>
          <w:rFonts w:hint="eastAsia" w:ascii="方正小标宋简体" w:hAnsi="Times New Roman" w:eastAsia="方正小标宋简体"/>
          <w:kern w:val="0"/>
          <w:sz w:val="40"/>
          <w:szCs w:val="44"/>
        </w:rPr>
        <w:t xml:space="preserve">  </w:t>
      </w:r>
    </w:p>
    <w:p>
      <w:pPr>
        <w:spacing w:line="560" w:lineRule="exact"/>
        <w:jc w:val="center"/>
        <w:rPr>
          <w:rFonts w:ascii="方正小标宋简体" w:hAnsi="Times New Roman" w:eastAsia="方正小标宋简体"/>
          <w:kern w:val="0"/>
          <w:sz w:val="40"/>
          <w:szCs w:val="44"/>
        </w:rPr>
      </w:pPr>
      <w:bookmarkStart w:id="0" w:name="_GoBack"/>
      <w:r>
        <w:rPr>
          <w:rFonts w:hint="eastAsia" w:ascii="方正小标宋简体" w:hAnsi="Times New Roman" w:eastAsia="方正小标宋简体"/>
          <w:kern w:val="0"/>
          <w:sz w:val="40"/>
          <w:szCs w:val="44"/>
        </w:rPr>
        <w:t>高等学历继续教育补充专业目录</w:t>
      </w:r>
    </w:p>
    <w:bookmarkEnd w:id="0"/>
    <w:p>
      <w:pPr>
        <w:spacing w:line="560" w:lineRule="exact"/>
        <w:ind w:left="638"/>
        <w:jc w:val="center"/>
        <w:rPr>
          <w:rFonts w:ascii="楷体_GB2312" w:hAnsi="Times New Roman" w:eastAsia="楷体_GB2312"/>
          <w:b/>
          <w:kern w:val="0"/>
          <w:sz w:val="32"/>
          <w:szCs w:val="32"/>
        </w:rPr>
      </w:pPr>
    </w:p>
    <w:p>
      <w:pPr>
        <w:spacing w:line="560" w:lineRule="exact"/>
        <w:ind w:left="638"/>
        <w:jc w:val="center"/>
        <w:rPr>
          <w:rFonts w:ascii="楷体_GB2312" w:hAnsi="Times New Roman" w:eastAsia="楷体_GB2312"/>
          <w:b/>
          <w:kern w:val="0"/>
          <w:sz w:val="32"/>
          <w:szCs w:val="32"/>
        </w:rPr>
      </w:pPr>
      <w:r>
        <w:rPr>
          <w:rFonts w:hint="eastAsia" w:ascii="楷体_GB2312" w:hAnsi="Times New Roman" w:eastAsia="楷体_GB2312"/>
          <w:b/>
          <w:kern w:val="0"/>
          <w:sz w:val="32"/>
          <w:szCs w:val="32"/>
        </w:rPr>
        <w:t>本科（13个专业）</w:t>
      </w:r>
    </w:p>
    <w:p>
      <w:pPr>
        <w:pStyle w:val="10"/>
        <w:spacing w:line="560" w:lineRule="exact"/>
        <w:ind w:left="1718" w:firstLine="0" w:firstLineChars="0"/>
        <w:rPr>
          <w:rFonts w:ascii="楷体_GB2312" w:hAnsi="Times New Roman" w:eastAsia="楷体_GB2312"/>
          <w:b/>
          <w:kern w:val="0"/>
          <w:sz w:val="32"/>
          <w:szCs w:val="32"/>
        </w:rPr>
      </w:pPr>
    </w:p>
    <w:tbl>
      <w:tblPr>
        <w:tblStyle w:val="7"/>
        <w:tblW w:w="867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385"/>
        <w:gridCol w:w="1934"/>
        <w:gridCol w:w="1549"/>
        <w:gridCol w:w="298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学科</w:t>
            </w:r>
            <w:r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  <w:t>门类</w:t>
            </w: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专业</w:t>
            </w:r>
            <w:r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  <w:t>类</w:t>
            </w:r>
          </w:p>
        </w:tc>
        <w:tc>
          <w:tcPr>
            <w:tcW w:w="1549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  <w:t>专业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代码</w:t>
            </w:r>
          </w:p>
        </w:tc>
        <w:tc>
          <w:tcPr>
            <w:tcW w:w="2988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  <w:t>专业名称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经济学</w:t>
            </w: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经济学类</w:t>
            </w:r>
          </w:p>
        </w:tc>
        <w:tc>
          <w:tcPr>
            <w:tcW w:w="1549" w:type="dxa"/>
            <w:vAlign w:val="center"/>
          </w:tcPr>
          <w:p>
            <w:pPr>
              <w:widowControl/>
              <w:ind w:firstLine="9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320101</w:t>
            </w:r>
          </w:p>
        </w:tc>
        <w:tc>
          <w:tcPr>
            <w:tcW w:w="298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区域经济开发与管理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法  学</w:t>
            </w: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法学类</w:t>
            </w:r>
          </w:p>
        </w:tc>
        <w:tc>
          <w:tcPr>
            <w:tcW w:w="1549" w:type="dxa"/>
            <w:vAlign w:val="center"/>
          </w:tcPr>
          <w:p>
            <w:pPr>
              <w:widowControl/>
              <w:ind w:firstLine="9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330101K</w:t>
            </w:r>
          </w:p>
        </w:tc>
        <w:tc>
          <w:tcPr>
            <w:tcW w:w="298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监所管理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教育学</w:t>
            </w: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教育学类</w:t>
            </w:r>
          </w:p>
        </w:tc>
        <w:tc>
          <w:tcPr>
            <w:tcW w:w="1549" w:type="dxa"/>
            <w:vAlign w:val="center"/>
          </w:tcPr>
          <w:p>
            <w:pPr>
              <w:widowControl/>
              <w:ind w:firstLine="9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340101</w:t>
            </w:r>
          </w:p>
        </w:tc>
        <w:tc>
          <w:tcPr>
            <w:tcW w:w="298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教育管理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教育学</w:t>
            </w: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教育学类</w:t>
            </w:r>
          </w:p>
        </w:tc>
        <w:tc>
          <w:tcPr>
            <w:tcW w:w="1549" w:type="dxa"/>
            <w:vAlign w:val="center"/>
          </w:tcPr>
          <w:p>
            <w:pPr>
              <w:widowControl/>
              <w:ind w:firstLine="9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340102</w:t>
            </w:r>
          </w:p>
        </w:tc>
        <w:tc>
          <w:tcPr>
            <w:tcW w:w="298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心理健康教育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教育学</w:t>
            </w: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教育学类</w:t>
            </w:r>
          </w:p>
        </w:tc>
        <w:tc>
          <w:tcPr>
            <w:tcW w:w="1549" w:type="dxa"/>
            <w:vAlign w:val="center"/>
          </w:tcPr>
          <w:p>
            <w:pPr>
              <w:widowControl/>
              <w:ind w:firstLine="9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340103</w:t>
            </w:r>
          </w:p>
        </w:tc>
        <w:tc>
          <w:tcPr>
            <w:tcW w:w="298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双语教育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文  学</w:t>
            </w: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中国语言文学类</w:t>
            </w:r>
          </w:p>
        </w:tc>
        <w:tc>
          <w:tcPr>
            <w:tcW w:w="1549" w:type="dxa"/>
            <w:vAlign w:val="center"/>
          </w:tcPr>
          <w:p>
            <w:pPr>
              <w:widowControl/>
              <w:ind w:firstLine="9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350101</w:t>
            </w:r>
          </w:p>
        </w:tc>
        <w:tc>
          <w:tcPr>
            <w:tcW w:w="298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维吾尔语言文学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文  学</w:t>
            </w: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中国语言文学类</w:t>
            </w:r>
          </w:p>
        </w:tc>
        <w:tc>
          <w:tcPr>
            <w:tcW w:w="154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350102</w:t>
            </w:r>
          </w:p>
        </w:tc>
        <w:tc>
          <w:tcPr>
            <w:tcW w:w="298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哈萨克语言文学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文  学</w:t>
            </w: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中国语言文学类</w:t>
            </w:r>
          </w:p>
        </w:tc>
        <w:tc>
          <w:tcPr>
            <w:tcW w:w="1549" w:type="dxa"/>
            <w:vAlign w:val="center"/>
          </w:tcPr>
          <w:p>
            <w:pPr>
              <w:widowControl/>
              <w:ind w:firstLine="9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350103</w:t>
            </w:r>
          </w:p>
        </w:tc>
        <w:tc>
          <w:tcPr>
            <w:tcW w:w="298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蒙古语言文学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文  学</w:t>
            </w: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中国语言文学类</w:t>
            </w:r>
          </w:p>
        </w:tc>
        <w:tc>
          <w:tcPr>
            <w:tcW w:w="1549" w:type="dxa"/>
            <w:vAlign w:val="center"/>
          </w:tcPr>
          <w:p>
            <w:pPr>
              <w:widowControl/>
              <w:ind w:firstLine="9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350104</w:t>
            </w:r>
          </w:p>
        </w:tc>
        <w:tc>
          <w:tcPr>
            <w:tcW w:w="298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朝鲜语言文学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文  学</w:t>
            </w: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中国语言文学类</w:t>
            </w:r>
          </w:p>
        </w:tc>
        <w:tc>
          <w:tcPr>
            <w:tcW w:w="1549" w:type="dxa"/>
            <w:vAlign w:val="center"/>
          </w:tcPr>
          <w:p>
            <w:pPr>
              <w:widowControl/>
              <w:ind w:firstLine="9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350105</w:t>
            </w:r>
          </w:p>
        </w:tc>
        <w:tc>
          <w:tcPr>
            <w:tcW w:w="298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藏语言文学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医  学</w:t>
            </w: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护理学类</w:t>
            </w:r>
          </w:p>
        </w:tc>
        <w:tc>
          <w:tcPr>
            <w:tcW w:w="1549" w:type="dxa"/>
            <w:vAlign w:val="center"/>
          </w:tcPr>
          <w:p>
            <w:pPr>
              <w:widowControl/>
              <w:ind w:firstLine="9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401101</w:t>
            </w:r>
          </w:p>
        </w:tc>
        <w:tc>
          <w:tcPr>
            <w:tcW w:w="298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社区护理学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管理学</w:t>
            </w: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工商管理类</w:t>
            </w:r>
          </w:p>
        </w:tc>
        <w:tc>
          <w:tcPr>
            <w:tcW w:w="1549" w:type="dxa"/>
            <w:vAlign w:val="center"/>
          </w:tcPr>
          <w:p>
            <w:pPr>
              <w:widowControl/>
              <w:ind w:firstLine="9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420201</w:t>
            </w:r>
          </w:p>
        </w:tc>
        <w:tc>
          <w:tcPr>
            <w:tcW w:w="298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网络营销与管理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385" w:type="dxa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管理学</w:t>
            </w:r>
          </w:p>
        </w:tc>
        <w:tc>
          <w:tcPr>
            <w:tcW w:w="1934" w:type="dxa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公共管理类</w:t>
            </w:r>
          </w:p>
        </w:tc>
        <w:tc>
          <w:tcPr>
            <w:tcW w:w="1549" w:type="dxa"/>
          </w:tcPr>
          <w:p>
            <w:pPr>
              <w:widowControl/>
              <w:ind w:firstLine="9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420401</w:t>
            </w:r>
          </w:p>
        </w:tc>
        <w:tc>
          <w:tcPr>
            <w:tcW w:w="2988" w:type="dxa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城市公共安全管理</w:t>
            </w:r>
          </w:p>
        </w:tc>
      </w:tr>
    </w:tbl>
    <w:p>
      <w:pPr>
        <w:spacing w:line="560" w:lineRule="exact"/>
        <w:jc w:val="center"/>
        <w:rPr>
          <w:rFonts w:ascii="楷体_GB2312" w:hAnsi="Times New Roman" w:eastAsia="楷体_GB2312"/>
          <w:b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ascii="楷体_GB2312" w:hAnsi="Times New Roman" w:eastAsia="楷体_GB2312"/>
          <w:b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ascii="楷体_GB2312" w:hAnsi="Times New Roman" w:eastAsia="楷体_GB2312"/>
          <w:b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ascii="楷体_GB2312" w:hAnsi="Times New Roman" w:eastAsia="楷体_GB2312"/>
          <w:b/>
          <w:kern w:val="0"/>
          <w:sz w:val="32"/>
          <w:szCs w:val="32"/>
        </w:rPr>
      </w:pPr>
      <w:r>
        <w:rPr>
          <w:rFonts w:hint="eastAsia" w:ascii="楷体_GB2312" w:hAnsi="Times New Roman" w:eastAsia="楷体_GB2312"/>
          <w:b/>
          <w:kern w:val="0"/>
          <w:sz w:val="32"/>
          <w:szCs w:val="32"/>
        </w:rPr>
        <w:t>专科（17个专业）</w:t>
      </w:r>
    </w:p>
    <w:p>
      <w:pPr>
        <w:pStyle w:val="10"/>
        <w:spacing w:line="300" w:lineRule="exact"/>
        <w:ind w:left="1718" w:firstLine="0" w:firstLineChars="0"/>
        <w:rPr>
          <w:rFonts w:ascii="楷体_GB2312" w:hAnsi="Times New Roman" w:eastAsia="楷体_GB2312"/>
          <w:b/>
          <w:kern w:val="0"/>
          <w:sz w:val="32"/>
          <w:szCs w:val="32"/>
        </w:rPr>
      </w:pPr>
    </w:p>
    <w:tbl>
      <w:tblPr>
        <w:tblStyle w:val="7"/>
        <w:tblW w:w="875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2285"/>
        <w:gridCol w:w="1701"/>
        <w:gridCol w:w="1559"/>
        <w:gridCol w:w="24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center"/>
          </w:tcPr>
          <w:p>
            <w:pPr>
              <w:jc w:val="center"/>
              <w:rPr>
                <w:rFonts w:ascii="Times New Roman" w:hAnsi="黑体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序号</w:t>
            </w:r>
          </w:p>
        </w:tc>
        <w:tc>
          <w:tcPr>
            <w:tcW w:w="2285" w:type="dxa"/>
            <w:vAlign w:val="center"/>
          </w:tcPr>
          <w:p>
            <w:pPr>
              <w:jc w:val="center"/>
              <w:rPr>
                <w:rFonts w:ascii="Times New Roman" w:hAnsi="黑体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专业大类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黑体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专业类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黑体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专业代码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黑体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专业名称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8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</w:t>
            </w:r>
          </w:p>
        </w:tc>
        <w:tc>
          <w:tcPr>
            <w:tcW w:w="2285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农林牧渔大类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农业类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810101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家庭农场经营</w:t>
            </w:r>
          </w:p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管理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8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</w:t>
            </w:r>
          </w:p>
        </w:tc>
        <w:tc>
          <w:tcPr>
            <w:tcW w:w="2285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资源环境</w:t>
            </w:r>
          </w:p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与安全大类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煤炭类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820501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采矿工程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8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3</w:t>
            </w:r>
          </w:p>
        </w:tc>
        <w:tc>
          <w:tcPr>
            <w:tcW w:w="2285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资源环境</w:t>
            </w:r>
          </w:p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与安全大类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煤炭类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820502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煤矿安全技术</w:t>
            </w:r>
          </w:p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与管理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8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4</w:t>
            </w:r>
          </w:p>
        </w:tc>
        <w:tc>
          <w:tcPr>
            <w:tcW w:w="2285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装备制造大类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机械设计</w:t>
            </w:r>
          </w:p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制造类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860101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机械电子工程</w:t>
            </w:r>
          </w:p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与管理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8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5</w:t>
            </w:r>
          </w:p>
        </w:tc>
        <w:tc>
          <w:tcPr>
            <w:tcW w:w="2285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生物与化工大类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生物技术类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870101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生物技术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8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6</w:t>
            </w:r>
          </w:p>
        </w:tc>
        <w:tc>
          <w:tcPr>
            <w:tcW w:w="2285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生物与化工大类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化工技术类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870201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应用化学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8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7</w:t>
            </w:r>
          </w:p>
        </w:tc>
        <w:tc>
          <w:tcPr>
            <w:tcW w:w="2285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电子信息大类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电子信息类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910101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信息系统开发</w:t>
            </w:r>
          </w:p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与维护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8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8</w:t>
            </w:r>
          </w:p>
        </w:tc>
        <w:tc>
          <w:tcPr>
            <w:tcW w:w="2285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财经商贸大类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财政税务类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930101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区域经济开发</w:t>
            </w:r>
          </w:p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与管理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8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9</w:t>
            </w:r>
          </w:p>
        </w:tc>
        <w:tc>
          <w:tcPr>
            <w:tcW w:w="2285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 xml:space="preserve">文化艺术大类 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民族文化类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950301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维吾尔语言文学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8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10</w:t>
            </w:r>
          </w:p>
        </w:tc>
        <w:tc>
          <w:tcPr>
            <w:tcW w:w="2285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文化艺术大类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民族文化类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950302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哈萨克语言文学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8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11</w:t>
            </w:r>
          </w:p>
        </w:tc>
        <w:tc>
          <w:tcPr>
            <w:tcW w:w="2285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文化艺术大类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民族文化类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950303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蒙古语言文学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8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12</w:t>
            </w:r>
          </w:p>
        </w:tc>
        <w:tc>
          <w:tcPr>
            <w:tcW w:w="2285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文化艺术大类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民族文化类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950304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朝鲜语言文学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8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13</w:t>
            </w:r>
          </w:p>
        </w:tc>
        <w:tc>
          <w:tcPr>
            <w:tcW w:w="2285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文化艺术大类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6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民族文化</w:t>
            </w:r>
            <w:r>
              <w:rPr>
                <w:rFonts w:hint="eastAsia" w:ascii="仿宋_GB2312" w:eastAsia="仿宋_GB2312" w:hAnsiTheme="minorEastAsia"/>
                <w:sz w:val="26"/>
                <w:szCs w:val="24"/>
              </w:rPr>
              <w:t>类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950305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藏语言文学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8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14</w:t>
            </w:r>
          </w:p>
        </w:tc>
        <w:tc>
          <w:tcPr>
            <w:tcW w:w="2285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新闻传播大类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新闻出版类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960101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新闻学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8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15</w:t>
            </w:r>
          </w:p>
        </w:tc>
        <w:tc>
          <w:tcPr>
            <w:tcW w:w="2285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教育与体育大类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教育类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970101K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双语教育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8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16</w:t>
            </w:r>
          </w:p>
        </w:tc>
        <w:tc>
          <w:tcPr>
            <w:tcW w:w="2285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教育与体育大类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语言类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970201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汉语言文学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8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17</w:t>
            </w:r>
          </w:p>
        </w:tc>
        <w:tc>
          <w:tcPr>
            <w:tcW w:w="2285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教育与体育大类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语言类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970202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英 语</w:t>
            </w:r>
          </w:p>
        </w:tc>
      </w:tr>
    </w:tbl>
    <w:p>
      <w:pPr>
        <w:spacing w:line="440" w:lineRule="exact"/>
        <w:rPr>
          <w:rFonts w:ascii="楷体_GB2312" w:hAnsi="宋体" w:eastAsia="楷体_GB2312" w:cs="宋体"/>
          <w:b/>
          <w:color w:val="000000"/>
          <w:kern w:val="0"/>
          <w:sz w:val="24"/>
          <w:szCs w:val="24"/>
        </w:rPr>
      </w:pPr>
    </w:p>
    <w:p>
      <w:pPr>
        <w:spacing w:line="440" w:lineRule="exact"/>
        <w:ind w:left="780" w:hanging="780" w:hangingChars="300"/>
        <w:rPr>
          <w:rFonts w:ascii="楷体_GB2312" w:hAnsi="宋体" w:eastAsia="楷体_GB2312" w:cs="宋体"/>
          <w:color w:val="000000"/>
          <w:kern w:val="0"/>
          <w:sz w:val="26"/>
          <w:szCs w:val="24"/>
        </w:rPr>
      </w:pPr>
      <w:r>
        <w:rPr>
          <w:rFonts w:hint="eastAsia" w:ascii="楷体_GB2312" w:hAnsi="宋体" w:eastAsia="楷体_GB2312" w:cs="宋体"/>
          <w:color w:val="000000"/>
          <w:kern w:val="0"/>
          <w:sz w:val="26"/>
          <w:szCs w:val="24"/>
        </w:rPr>
        <w:t>注：1.补充本科目录中学科门类、专业类划分依据《普通高等学校本科专业目录（2012年）》。</w:t>
      </w:r>
    </w:p>
    <w:p>
      <w:pPr>
        <w:spacing w:line="440" w:lineRule="exact"/>
        <w:ind w:left="756" w:leftChars="236" w:hanging="260" w:hangingChars="100"/>
        <w:rPr>
          <w:rFonts w:ascii="楷体_GB2312" w:hAnsi="宋体" w:eastAsia="楷体_GB2312" w:cs="宋体"/>
          <w:color w:val="000000"/>
          <w:kern w:val="0"/>
          <w:sz w:val="26"/>
          <w:szCs w:val="24"/>
        </w:rPr>
      </w:pPr>
      <w:r>
        <w:rPr>
          <w:rFonts w:hint="eastAsia" w:ascii="楷体_GB2312" w:hAnsi="宋体" w:eastAsia="楷体_GB2312" w:cs="宋体"/>
          <w:color w:val="000000"/>
          <w:kern w:val="0"/>
          <w:sz w:val="26"/>
          <w:szCs w:val="24"/>
        </w:rPr>
        <w:t>2.补充专科目录中专业大类、专业类划分依据《普通高等学校高等职业教育（专科）专业目录（2015年）》。</w:t>
      </w:r>
    </w:p>
    <w:p>
      <w:pPr>
        <w:spacing w:line="440" w:lineRule="exact"/>
        <w:ind w:left="756" w:leftChars="236" w:hanging="260" w:hangingChars="100"/>
        <w:rPr>
          <w:rFonts w:ascii="楷体_GB2312" w:hAnsi="宋体" w:eastAsia="楷体_GB2312" w:cs="宋体"/>
          <w:color w:val="000000"/>
          <w:kern w:val="0"/>
          <w:sz w:val="26"/>
          <w:szCs w:val="24"/>
        </w:rPr>
      </w:pPr>
      <w:r>
        <w:rPr>
          <w:rFonts w:hint="eastAsia" w:ascii="楷体_GB2312" w:hAnsi="宋体" w:eastAsia="楷体_GB2312" w:cs="宋体"/>
          <w:color w:val="000000"/>
          <w:kern w:val="0"/>
          <w:sz w:val="26"/>
          <w:szCs w:val="24"/>
        </w:rPr>
        <w:t>3.补充目录中本、专科国家控制专业在专业代码后加“K”表示，参照《普通高等学校本科专业目录（2012年）》《普通高等学校高等职业教育（专科）专业目录（2015年）》而确定。</w:t>
      </w:r>
    </w:p>
    <w:p>
      <w:pPr>
        <w:spacing w:line="560" w:lineRule="exact"/>
        <w:rPr>
          <w:rFonts w:ascii="仿宋_GB2312" w:hAnsi="宋体" w:eastAsia="仿宋_GB2312" w:cs="宋体"/>
          <w:b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ascii="仿宋_GB2312" w:hAnsi="宋体" w:eastAsia="仿宋_GB2312" w:cs="宋体"/>
          <w:b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ascii="仿宋_GB2312" w:hAnsi="宋体" w:eastAsia="仿宋_GB2312" w:cs="宋体"/>
          <w:b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ascii="楷体_GB2312" w:hAnsi="宋体" w:eastAsia="楷体_GB2312" w:cs="宋体"/>
          <w:color w:val="000000"/>
          <w:kern w:val="0"/>
          <w:sz w:val="30"/>
          <w:szCs w:val="30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902572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6E1"/>
    <w:rsid w:val="0000573D"/>
    <w:rsid w:val="00006A7F"/>
    <w:rsid w:val="00026FCE"/>
    <w:rsid w:val="00027644"/>
    <w:rsid w:val="0003227F"/>
    <w:rsid w:val="0003678E"/>
    <w:rsid w:val="000376BC"/>
    <w:rsid w:val="00046042"/>
    <w:rsid w:val="0005389A"/>
    <w:rsid w:val="00062861"/>
    <w:rsid w:val="00070A72"/>
    <w:rsid w:val="0008456E"/>
    <w:rsid w:val="00093DD8"/>
    <w:rsid w:val="000C6C83"/>
    <w:rsid w:val="000C74F9"/>
    <w:rsid w:val="000D2F39"/>
    <w:rsid w:val="000D7039"/>
    <w:rsid w:val="000E5BE8"/>
    <w:rsid w:val="000E78D0"/>
    <w:rsid w:val="000F5DDE"/>
    <w:rsid w:val="001049E5"/>
    <w:rsid w:val="001058CE"/>
    <w:rsid w:val="001101F5"/>
    <w:rsid w:val="00111E79"/>
    <w:rsid w:val="00125535"/>
    <w:rsid w:val="00153561"/>
    <w:rsid w:val="0017070F"/>
    <w:rsid w:val="00184ED7"/>
    <w:rsid w:val="001952A9"/>
    <w:rsid w:val="001961CE"/>
    <w:rsid w:val="001A1CDA"/>
    <w:rsid w:val="001A4BF9"/>
    <w:rsid w:val="001A779E"/>
    <w:rsid w:val="001B263A"/>
    <w:rsid w:val="001B65AC"/>
    <w:rsid w:val="001B7779"/>
    <w:rsid w:val="001C0B11"/>
    <w:rsid w:val="001C681B"/>
    <w:rsid w:val="001D6D91"/>
    <w:rsid w:val="001D798B"/>
    <w:rsid w:val="001E64BD"/>
    <w:rsid w:val="001F1775"/>
    <w:rsid w:val="00202D49"/>
    <w:rsid w:val="0022772E"/>
    <w:rsid w:val="00233A89"/>
    <w:rsid w:val="00236C87"/>
    <w:rsid w:val="00245D85"/>
    <w:rsid w:val="002606A2"/>
    <w:rsid w:val="00266A25"/>
    <w:rsid w:val="00271068"/>
    <w:rsid w:val="00272058"/>
    <w:rsid w:val="0029190F"/>
    <w:rsid w:val="002A2B00"/>
    <w:rsid w:val="002A4433"/>
    <w:rsid w:val="002C0B9A"/>
    <w:rsid w:val="002D72B7"/>
    <w:rsid w:val="002E203E"/>
    <w:rsid w:val="002E510B"/>
    <w:rsid w:val="002F643E"/>
    <w:rsid w:val="003265F7"/>
    <w:rsid w:val="003451DC"/>
    <w:rsid w:val="003830DF"/>
    <w:rsid w:val="00394E77"/>
    <w:rsid w:val="003A5A7F"/>
    <w:rsid w:val="003B1AA4"/>
    <w:rsid w:val="003B70B4"/>
    <w:rsid w:val="003C07D3"/>
    <w:rsid w:val="003C2669"/>
    <w:rsid w:val="003C4592"/>
    <w:rsid w:val="003C6B5F"/>
    <w:rsid w:val="003D1703"/>
    <w:rsid w:val="003D1AA6"/>
    <w:rsid w:val="003E225E"/>
    <w:rsid w:val="003E3D3A"/>
    <w:rsid w:val="003F0C15"/>
    <w:rsid w:val="003F3ED9"/>
    <w:rsid w:val="003F5A4F"/>
    <w:rsid w:val="00405461"/>
    <w:rsid w:val="00406CE2"/>
    <w:rsid w:val="0041740B"/>
    <w:rsid w:val="004174B1"/>
    <w:rsid w:val="00425F72"/>
    <w:rsid w:val="00427C0B"/>
    <w:rsid w:val="00436C55"/>
    <w:rsid w:val="00446367"/>
    <w:rsid w:val="00446BB8"/>
    <w:rsid w:val="004512E3"/>
    <w:rsid w:val="00472432"/>
    <w:rsid w:val="00480CEE"/>
    <w:rsid w:val="00481B3E"/>
    <w:rsid w:val="004912FA"/>
    <w:rsid w:val="004A1E6C"/>
    <w:rsid w:val="004B2D25"/>
    <w:rsid w:val="004B372E"/>
    <w:rsid w:val="004B5877"/>
    <w:rsid w:val="004F1CC0"/>
    <w:rsid w:val="004F1E47"/>
    <w:rsid w:val="004F2EA5"/>
    <w:rsid w:val="00505573"/>
    <w:rsid w:val="0052391B"/>
    <w:rsid w:val="00541166"/>
    <w:rsid w:val="00543209"/>
    <w:rsid w:val="0055049D"/>
    <w:rsid w:val="00552D72"/>
    <w:rsid w:val="0056169D"/>
    <w:rsid w:val="00564959"/>
    <w:rsid w:val="00590FD2"/>
    <w:rsid w:val="00595C06"/>
    <w:rsid w:val="00595D25"/>
    <w:rsid w:val="00596899"/>
    <w:rsid w:val="005B6326"/>
    <w:rsid w:val="005C1FC6"/>
    <w:rsid w:val="005D5067"/>
    <w:rsid w:val="005D5263"/>
    <w:rsid w:val="005D56CC"/>
    <w:rsid w:val="005E0C34"/>
    <w:rsid w:val="005E72E7"/>
    <w:rsid w:val="005E7AA2"/>
    <w:rsid w:val="005F2FD5"/>
    <w:rsid w:val="005F4142"/>
    <w:rsid w:val="006051A1"/>
    <w:rsid w:val="00607FA8"/>
    <w:rsid w:val="00612E76"/>
    <w:rsid w:val="006135E1"/>
    <w:rsid w:val="00620D54"/>
    <w:rsid w:val="00620EF5"/>
    <w:rsid w:val="0062421D"/>
    <w:rsid w:val="00635C09"/>
    <w:rsid w:val="006533E1"/>
    <w:rsid w:val="00656D89"/>
    <w:rsid w:val="0067230F"/>
    <w:rsid w:val="006771BB"/>
    <w:rsid w:val="00677C4B"/>
    <w:rsid w:val="00687236"/>
    <w:rsid w:val="00693550"/>
    <w:rsid w:val="00697DAD"/>
    <w:rsid w:val="006A149C"/>
    <w:rsid w:val="006A47FC"/>
    <w:rsid w:val="006A72B4"/>
    <w:rsid w:val="006C2C9F"/>
    <w:rsid w:val="006D0E11"/>
    <w:rsid w:val="006F0016"/>
    <w:rsid w:val="006F2076"/>
    <w:rsid w:val="007043D4"/>
    <w:rsid w:val="00706529"/>
    <w:rsid w:val="00707A0E"/>
    <w:rsid w:val="007100D8"/>
    <w:rsid w:val="00726FF7"/>
    <w:rsid w:val="00734094"/>
    <w:rsid w:val="0074297E"/>
    <w:rsid w:val="007749F2"/>
    <w:rsid w:val="007826B6"/>
    <w:rsid w:val="00783D70"/>
    <w:rsid w:val="007A1534"/>
    <w:rsid w:val="007B297F"/>
    <w:rsid w:val="007D3536"/>
    <w:rsid w:val="007D7931"/>
    <w:rsid w:val="007E0469"/>
    <w:rsid w:val="007E3E67"/>
    <w:rsid w:val="007E4785"/>
    <w:rsid w:val="007F60B6"/>
    <w:rsid w:val="0080445E"/>
    <w:rsid w:val="00812F93"/>
    <w:rsid w:val="0081341E"/>
    <w:rsid w:val="008156D0"/>
    <w:rsid w:val="008226A1"/>
    <w:rsid w:val="0083095C"/>
    <w:rsid w:val="0083632C"/>
    <w:rsid w:val="0084038F"/>
    <w:rsid w:val="00853553"/>
    <w:rsid w:val="00865345"/>
    <w:rsid w:val="00867885"/>
    <w:rsid w:val="00882219"/>
    <w:rsid w:val="00886018"/>
    <w:rsid w:val="00893BF5"/>
    <w:rsid w:val="00893D58"/>
    <w:rsid w:val="008950BD"/>
    <w:rsid w:val="008A0EA0"/>
    <w:rsid w:val="008A6772"/>
    <w:rsid w:val="008A6E02"/>
    <w:rsid w:val="008A7402"/>
    <w:rsid w:val="008C44DD"/>
    <w:rsid w:val="008D26BA"/>
    <w:rsid w:val="008D51C6"/>
    <w:rsid w:val="009061F2"/>
    <w:rsid w:val="00913449"/>
    <w:rsid w:val="009155DF"/>
    <w:rsid w:val="00927857"/>
    <w:rsid w:val="009305F6"/>
    <w:rsid w:val="00947149"/>
    <w:rsid w:val="009510CB"/>
    <w:rsid w:val="00956714"/>
    <w:rsid w:val="00962BF8"/>
    <w:rsid w:val="00964165"/>
    <w:rsid w:val="009661AE"/>
    <w:rsid w:val="009754B6"/>
    <w:rsid w:val="00980BDD"/>
    <w:rsid w:val="00981371"/>
    <w:rsid w:val="009843B3"/>
    <w:rsid w:val="009876EC"/>
    <w:rsid w:val="009973A7"/>
    <w:rsid w:val="009A27B9"/>
    <w:rsid w:val="009B28DE"/>
    <w:rsid w:val="009B6B40"/>
    <w:rsid w:val="009C0EC7"/>
    <w:rsid w:val="009C2621"/>
    <w:rsid w:val="009E05FC"/>
    <w:rsid w:val="009F133B"/>
    <w:rsid w:val="009F3F1C"/>
    <w:rsid w:val="00A01223"/>
    <w:rsid w:val="00A128C0"/>
    <w:rsid w:val="00A401FD"/>
    <w:rsid w:val="00A64BA3"/>
    <w:rsid w:val="00A67DAE"/>
    <w:rsid w:val="00A9377E"/>
    <w:rsid w:val="00A96727"/>
    <w:rsid w:val="00AA349F"/>
    <w:rsid w:val="00AD3213"/>
    <w:rsid w:val="00AD3610"/>
    <w:rsid w:val="00AD7313"/>
    <w:rsid w:val="00AE7F0C"/>
    <w:rsid w:val="00AF0EFD"/>
    <w:rsid w:val="00AF244E"/>
    <w:rsid w:val="00AF57B3"/>
    <w:rsid w:val="00B01916"/>
    <w:rsid w:val="00B02A9E"/>
    <w:rsid w:val="00B0322A"/>
    <w:rsid w:val="00B30E7B"/>
    <w:rsid w:val="00B31218"/>
    <w:rsid w:val="00B32D28"/>
    <w:rsid w:val="00B503EC"/>
    <w:rsid w:val="00B55F75"/>
    <w:rsid w:val="00B716E1"/>
    <w:rsid w:val="00B731FC"/>
    <w:rsid w:val="00B944D7"/>
    <w:rsid w:val="00B94807"/>
    <w:rsid w:val="00B97981"/>
    <w:rsid w:val="00BA48A2"/>
    <w:rsid w:val="00BA574D"/>
    <w:rsid w:val="00BC10BF"/>
    <w:rsid w:val="00BE285E"/>
    <w:rsid w:val="00BF3C68"/>
    <w:rsid w:val="00C0401B"/>
    <w:rsid w:val="00C06448"/>
    <w:rsid w:val="00C07F02"/>
    <w:rsid w:val="00C12F34"/>
    <w:rsid w:val="00C2090D"/>
    <w:rsid w:val="00C27165"/>
    <w:rsid w:val="00C62E34"/>
    <w:rsid w:val="00C722BC"/>
    <w:rsid w:val="00C84AA9"/>
    <w:rsid w:val="00C93A14"/>
    <w:rsid w:val="00CB004F"/>
    <w:rsid w:val="00CC493F"/>
    <w:rsid w:val="00CD3164"/>
    <w:rsid w:val="00CE0068"/>
    <w:rsid w:val="00CE2464"/>
    <w:rsid w:val="00CE2BC6"/>
    <w:rsid w:val="00CE7803"/>
    <w:rsid w:val="00CE79DB"/>
    <w:rsid w:val="00D03447"/>
    <w:rsid w:val="00D0784B"/>
    <w:rsid w:val="00D13109"/>
    <w:rsid w:val="00D24414"/>
    <w:rsid w:val="00D250B5"/>
    <w:rsid w:val="00D31CA5"/>
    <w:rsid w:val="00D63660"/>
    <w:rsid w:val="00D71D81"/>
    <w:rsid w:val="00D96D2F"/>
    <w:rsid w:val="00DB2E49"/>
    <w:rsid w:val="00DD1CEB"/>
    <w:rsid w:val="00DD2491"/>
    <w:rsid w:val="00DF6CFB"/>
    <w:rsid w:val="00DF70DA"/>
    <w:rsid w:val="00DF7B7B"/>
    <w:rsid w:val="00E055DC"/>
    <w:rsid w:val="00E30547"/>
    <w:rsid w:val="00E336E1"/>
    <w:rsid w:val="00E47228"/>
    <w:rsid w:val="00E53235"/>
    <w:rsid w:val="00E67A03"/>
    <w:rsid w:val="00E7307D"/>
    <w:rsid w:val="00E76B2A"/>
    <w:rsid w:val="00E94AC4"/>
    <w:rsid w:val="00E96645"/>
    <w:rsid w:val="00EB365B"/>
    <w:rsid w:val="00EC641C"/>
    <w:rsid w:val="00ED0B3C"/>
    <w:rsid w:val="00F03329"/>
    <w:rsid w:val="00F07611"/>
    <w:rsid w:val="00F24A37"/>
    <w:rsid w:val="00F34FC4"/>
    <w:rsid w:val="00F36C17"/>
    <w:rsid w:val="00F42A85"/>
    <w:rsid w:val="00F438D4"/>
    <w:rsid w:val="00F54C8C"/>
    <w:rsid w:val="00F6458D"/>
    <w:rsid w:val="00F73EBA"/>
    <w:rsid w:val="00F74EA8"/>
    <w:rsid w:val="00F76874"/>
    <w:rsid w:val="00F81D90"/>
    <w:rsid w:val="00F8471B"/>
    <w:rsid w:val="00F9296D"/>
    <w:rsid w:val="00F95104"/>
    <w:rsid w:val="00F97A00"/>
    <w:rsid w:val="00FA3A6E"/>
    <w:rsid w:val="00FB241E"/>
    <w:rsid w:val="00FC342C"/>
    <w:rsid w:val="00FD0EC3"/>
    <w:rsid w:val="00FD278F"/>
    <w:rsid w:val="00FF1A49"/>
    <w:rsid w:val="00FF2706"/>
    <w:rsid w:val="00FF4A8D"/>
    <w:rsid w:val="429D06D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175</Words>
  <Characters>1004</Characters>
  <Lines>8</Lines>
  <Paragraphs>2</Paragraphs>
  <TotalTime>0</TotalTime>
  <ScaleCrop>false</ScaleCrop>
  <LinksUpToDate>false</LinksUpToDate>
  <CharactersWithSpaces>1177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2016-08-19T08:02:00Z</dcterms:created>
  <dc:creator>Lenovo</dc:creator>
  <cp:lastModifiedBy>Administrator</cp:lastModifiedBy>
  <cp:lastPrinted>2016-11-21T09:18:00Z</cp:lastPrinted>
  <dcterms:modified xsi:type="dcterms:W3CDTF">2017-05-05T10:46:53Z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